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 zondag </w:t>
                            </w:r>
                            <w:r w:rsidR="0062757A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8</w:t>
                            </w:r>
                            <w:r w:rsidR="00E647D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D5485E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oktober</w:t>
                            </w:r>
                            <w:r w:rsidR="00A15C0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</w:t>
                            </w:r>
                            <w:r w:rsidR="00B2756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7.00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167B73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 </w:t>
                            </w:r>
                            <w:r w:rsidR="0062757A" w:rsidRPr="0062757A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444B6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R. Roth (Oegstgeest)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 zondag </w:t>
                      </w:r>
                      <w:r w:rsidR="0062757A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8</w:t>
                      </w:r>
                      <w:r w:rsidR="00E647D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D5485E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oktober</w:t>
                      </w:r>
                      <w:r w:rsidR="00A15C0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</w:t>
                      </w:r>
                      <w:r w:rsidR="00B2756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7.00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167B73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 </w:t>
                      </w:r>
                      <w:r w:rsidR="0062757A" w:rsidRPr="0062757A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ds </w:t>
                      </w:r>
                      <w:r w:rsidR="00444B6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R. Roth (Oegstgeest)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E647D9" w:rsidRPr="008A5B58" w:rsidRDefault="008A5B58" w:rsidP="00B51ED5">
      <w:pPr>
        <w:rPr>
          <w:rFonts w:ascii="Calibri" w:eastAsia="Calibri" w:hAnsi="Calibri" w:cs="Calibri"/>
          <w:i/>
          <w:sz w:val="28"/>
          <w:szCs w:val="28"/>
        </w:rPr>
      </w:pPr>
      <w:r w:rsidRPr="008A5B58">
        <w:rPr>
          <w:rFonts w:ascii="Calibri" w:eastAsia="Calibri" w:hAnsi="Calibri" w:cs="Calibri"/>
          <w:i/>
          <w:sz w:val="28"/>
          <w:szCs w:val="28"/>
        </w:rPr>
        <w:t>Zegenen</w:t>
      </w:r>
    </w:p>
    <w:p w:rsidR="008A5B58" w:rsidRDefault="008A5B58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B51ED5" w:rsidRPr="00B27561" w:rsidRDefault="00B51ED5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Mededelingen van de kerkenraad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Votum en zegen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Gebed van de zondag</w:t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</w:p>
    <w:p w:rsidR="00E46399" w:rsidRPr="00E46399" w:rsidRDefault="00E46399" w:rsidP="00E46399">
      <w:pPr>
        <w:rPr>
          <w:rFonts w:ascii="Calibri" w:eastAsia="Calibri" w:hAnsi="Calibri" w:cs="Calibri"/>
          <w:b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Zingen</w:t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b/>
          <w:i/>
          <w:sz w:val="28"/>
          <w:szCs w:val="28"/>
        </w:rPr>
        <w:t>Gezang 174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Lezen</w:t>
      </w:r>
      <w:r>
        <w:rPr>
          <w:rFonts w:ascii="Calibri" w:eastAsia="Calibri" w:hAnsi="Calibri" w:cs="Calibri"/>
          <w:i/>
          <w:sz w:val="28"/>
          <w:szCs w:val="28"/>
        </w:rPr>
        <w:tab/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b/>
          <w:i/>
          <w:sz w:val="28"/>
          <w:szCs w:val="28"/>
        </w:rPr>
        <w:t>Genesis 1: 26 - 28</w:t>
      </w:r>
    </w:p>
    <w:p w:rsidR="00E46399" w:rsidRPr="00E46399" w:rsidRDefault="00E46399" w:rsidP="00E46399">
      <w:pPr>
        <w:rPr>
          <w:rFonts w:ascii="Calibri" w:eastAsia="Calibri" w:hAnsi="Calibri" w:cs="Calibri"/>
          <w:b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b/>
          <w:i/>
          <w:sz w:val="28"/>
          <w:szCs w:val="28"/>
        </w:rPr>
        <w:t>Numeri 6: 22 - 27</w:t>
      </w:r>
    </w:p>
    <w:p w:rsidR="00E46399" w:rsidRPr="00E46399" w:rsidRDefault="00E46399" w:rsidP="00E46399">
      <w:pPr>
        <w:rPr>
          <w:rFonts w:ascii="Calibri" w:eastAsia="Calibri" w:hAnsi="Calibri" w:cs="Calibri"/>
          <w:b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b/>
          <w:i/>
          <w:sz w:val="28"/>
          <w:szCs w:val="28"/>
        </w:rPr>
        <w:t>Ruth 2: 1 - 4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Zingen</w:t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b/>
          <w:i/>
          <w:sz w:val="28"/>
          <w:szCs w:val="28"/>
        </w:rPr>
        <w:t>Psalm 103: 1, 2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Lezen</w:t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b/>
          <w:i/>
          <w:sz w:val="28"/>
          <w:szCs w:val="28"/>
        </w:rPr>
        <w:t>I Petrus 2, 4, 5, 9   en 3: 8 - 9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Preek over</w:t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b/>
          <w:i/>
          <w:sz w:val="28"/>
          <w:szCs w:val="28"/>
        </w:rPr>
        <w:t>I Petrus 3, 9</w:t>
      </w:r>
      <w:r w:rsidRPr="00E46399">
        <w:rPr>
          <w:rFonts w:ascii="Calibri" w:eastAsia="Calibri" w:hAnsi="Calibri" w:cs="Calibri"/>
          <w:i/>
          <w:sz w:val="28"/>
          <w:szCs w:val="28"/>
        </w:rPr>
        <w:t xml:space="preserve"> 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Zingen</w:t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Pr="00E46399">
        <w:rPr>
          <w:rFonts w:ascii="Calibri" w:eastAsia="Calibri" w:hAnsi="Calibri" w:cs="Calibri"/>
          <w:b/>
          <w:i/>
          <w:sz w:val="28"/>
          <w:szCs w:val="28"/>
        </w:rPr>
        <w:t>Gezang 64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 xml:space="preserve">Geloofsbelijdenis </w:t>
      </w:r>
      <w:r w:rsidRPr="00E46399">
        <w:rPr>
          <w:rFonts w:ascii="Calibri" w:eastAsia="Calibri" w:hAnsi="Calibri" w:cs="Calibri"/>
          <w:b/>
          <w:i/>
          <w:sz w:val="28"/>
          <w:szCs w:val="28"/>
        </w:rPr>
        <w:t>Gezang 179a</w:t>
      </w:r>
      <w:r w:rsidRPr="00E46399">
        <w:rPr>
          <w:rFonts w:ascii="Calibri" w:eastAsia="Calibri" w:hAnsi="Calibri" w:cs="Calibri"/>
          <w:i/>
          <w:sz w:val="28"/>
          <w:szCs w:val="28"/>
        </w:rPr>
        <w:t xml:space="preserve"> (Beurtzang)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Gebed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Collecte</w:t>
      </w:r>
      <w:r w:rsidRPr="00E46399">
        <w:rPr>
          <w:rFonts w:ascii="Calibri" w:eastAsia="Calibri" w:hAnsi="Calibri" w:cs="Calibri"/>
          <w:i/>
          <w:sz w:val="28"/>
          <w:szCs w:val="28"/>
        </w:rPr>
        <w:tab/>
        <w:t>1ste Kerk, 2de Diaconie</w:t>
      </w:r>
    </w:p>
    <w:p w:rsidR="00E46399" w:rsidRPr="00E46399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Zingen</w:t>
      </w:r>
      <w:r w:rsidRPr="00E46399">
        <w:rPr>
          <w:rFonts w:ascii="Calibri" w:eastAsia="Calibri" w:hAnsi="Calibri" w:cs="Calibri"/>
          <w:i/>
          <w:sz w:val="28"/>
          <w:szCs w:val="28"/>
        </w:rPr>
        <w:tab/>
      </w:r>
      <w:r w:rsidR="009762D5">
        <w:rPr>
          <w:rFonts w:ascii="Calibri" w:eastAsia="Calibri" w:hAnsi="Calibri" w:cs="Calibri"/>
          <w:b/>
          <w:i/>
          <w:sz w:val="28"/>
          <w:szCs w:val="28"/>
        </w:rPr>
        <w:t>G</w:t>
      </w:r>
      <w:r w:rsidR="009762D5" w:rsidRPr="009762D5">
        <w:rPr>
          <w:rFonts w:ascii="Calibri" w:eastAsia="Calibri" w:hAnsi="Calibri" w:cs="Calibri"/>
          <w:b/>
          <w:i/>
          <w:sz w:val="28"/>
          <w:szCs w:val="28"/>
        </w:rPr>
        <w:t>ezang 10</w:t>
      </w:r>
    </w:p>
    <w:p w:rsidR="008A5B58" w:rsidRPr="00B64C82" w:rsidRDefault="00E46399" w:rsidP="00E46399">
      <w:pPr>
        <w:rPr>
          <w:rFonts w:ascii="Calibri" w:eastAsia="Calibri" w:hAnsi="Calibri" w:cs="Calibri"/>
          <w:i/>
          <w:sz w:val="28"/>
          <w:szCs w:val="28"/>
        </w:rPr>
      </w:pPr>
      <w:r w:rsidRPr="00E46399">
        <w:rPr>
          <w:rFonts w:ascii="Calibri" w:eastAsia="Calibri" w:hAnsi="Calibri" w:cs="Calibri"/>
          <w:i/>
          <w:sz w:val="28"/>
          <w:szCs w:val="28"/>
        </w:rPr>
        <w:t>Zegen</w:t>
      </w:r>
      <w:bookmarkStart w:id="0" w:name="_GoBack"/>
      <w:bookmarkEnd w:id="0"/>
    </w:p>
    <w:sectPr w:rsidR="008A5B58" w:rsidRPr="00B64C82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F6323"/>
    <w:rsid w:val="00167B73"/>
    <w:rsid w:val="00204F49"/>
    <w:rsid w:val="00205819"/>
    <w:rsid w:val="002604F9"/>
    <w:rsid w:val="002C3B2D"/>
    <w:rsid w:val="002F3BD4"/>
    <w:rsid w:val="00314B2A"/>
    <w:rsid w:val="00444B68"/>
    <w:rsid w:val="0046118F"/>
    <w:rsid w:val="00556891"/>
    <w:rsid w:val="0062757A"/>
    <w:rsid w:val="00893F4A"/>
    <w:rsid w:val="008A5B58"/>
    <w:rsid w:val="009762D5"/>
    <w:rsid w:val="009D44BA"/>
    <w:rsid w:val="00A15C08"/>
    <w:rsid w:val="00A867C5"/>
    <w:rsid w:val="00AA43EB"/>
    <w:rsid w:val="00B27561"/>
    <w:rsid w:val="00B51ED5"/>
    <w:rsid w:val="00B64C82"/>
    <w:rsid w:val="00D5485E"/>
    <w:rsid w:val="00E46399"/>
    <w:rsid w:val="00E647D9"/>
    <w:rsid w:val="00E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31</cp:revision>
  <dcterms:created xsi:type="dcterms:W3CDTF">2017-05-27T22:06:00Z</dcterms:created>
  <dcterms:modified xsi:type="dcterms:W3CDTF">2017-10-07T10:58:00Z</dcterms:modified>
</cp:coreProperties>
</file>