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9144F9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94B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ju</w:t>
                            </w:r>
                            <w:r w:rsidR="0064326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l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16F414CA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F17E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F17E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79144F9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94B9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ju</w:t>
                      </w:r>
                      <w:r w:rsidR="0064326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l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16F414CA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F17E1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F17E1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F92208" w14:textId="7611781A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b/>
          <w:bCs/>
          <w:i/>
          <w:iCs/>
          <w:color w:val="57AD68"/>
          <w:sz w:val="28"/>
          <w:szCs w:val="28"/>
        </w:rPr>
      </w:pPr>
      <w:r w:rsidRPr="001271EB">
        <w:rPr>
          <w:rFonts w:ascii="Calibri" w:hAnsi="Calibri" w:cs="Calibri"/>
          <w:b/>
          <w:bCs/>
          <w:i/>
          <w:iCs/>
          <w:color w:val="57AD68"/>
          <w:sz w:val="28"/>
          <w:szCs w:val="28"/>
        </w:rPr>
        <w:t>Preek over Lucas 13 vers 24</w:t>
      </w:r>
    </w:p>
    <w:p w14:paraId="5D5014B7" w14:textId="124E2549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1271EB">
        <w:rPr>
          <w:rFonts w:ascii="Calibri" w:hAnsi="Calibri" w:cs="Calibri"/>
          <w:sz w:val="28"/>
          <w:szCs w:val="28"/>
        </w:rPr>
        <w:t>1. Je hebt een paspoort nodig.</w:t>
      </w:r>
    </w:p>
    <w:p w14:paraId="465428D3" w14:textId="77777777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1271EB">
        <w:rPr>
          <w:rFonts w:ascii="Calibri" w:hAnsi="Calibri" w:cs="Calibri"/>
          <w:sz w:val="28"/>
          <w:szCs w:val="28"/>
        </w:rPr>
        <w:t>2. Een paspoort alleen is niet voldoende.</w:t>
      </w:r>
    </w:p>
    <w:p w14:paraId="473C81BA" w14:textId="77777777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1271EB">
        <w:rPr>
          <w:rFonts w:ascii="Calibri" w:hAnsi="Calibri" w:cs="Calibri"/>
          <w:sz w:val="28"/>
          <w:szCs w:val="28"/>
        </w:rPr>
        <w:t>3. Je moet er moeite voor doen.</w:t>
      </w:r>
    </w:p>
    <w:p w14:paraId="5EAB99D7" w14:textId="77777777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1271EB">
        <w:rPr>
          <w:rFonts w:ascii="Calibri" w:hAnsi="Calibri" w:cs="Calibri"/>
          <w:sz w:val="28"/>
          <w:szCs w:val="28"/>
        </w:rPr>
        <w:t>4. Dus wake up!</w:t>
      </w:r>
    </w:p>
    <w:p w14:paraId="571C9FB4" w14:textId="77777777" w:rsidR="001271EB" w:rsidRPr="001271EB" w:rsidRDefault="001271EB" w:rsidP="001271EB">
      <w:pPr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1271EB">
        <w:rPr>
          <w:rFonts w:ascii="Calibri" w:hAnsi="Calibri" w:cs="Calibri"/>
          <w:sz w:val="28"/>
          <w:szCs w:val="28"/>
        </w:rPr>
        <w:t>5. Geldt die waarschuwing ook voor mij?</w:t>
      </w:r>
    </w:p>
    <w:p w14:paraId="43D9C2DF" w14:textId="77777777" w:rsidR="00101BDB" w:rsidRDefault="00101BDB" w:rsidP="00915A16">
      <w:pPr>
        <w:spacing w:line="216" w:lineRule="auto"/>
        <w:ind w:left="284" w:hanging="284"/>
      </w:pPr>
    </w:p>
    <w:p w14:paraId="5F5BF1B7" w14:textId="77777777" w:rsidR="00F17E19" w:rsidRDefault="00101BDB" w:rsidP="00F17E19">
      <w:pPr>
        <w:spacing w:line="216" w:lineRule="auto"/>
        <w:ind w:left="284" w:hanging="284"/>
      </w:pPr>
      <w:r w:rsidRPr="001271E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9127EDB" w14:textId="5656EA00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359971FF" w14:textId="74D2C61A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ED214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92: 1 en 2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’t Is goed de Heer te loven, zijn dag zij Hem gewijd</w:t>
      </w:r>
    </w:p>
    <w:p w14:paraId="5AB726B1" w14:textId="7777777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3F543316" w14:textId="222689ED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154: 1, 2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Ach, wat moet ik toch beginnen</w:t>
      </w:r>
    </w:p>
    <w:p w14:paraId="1C38A438" w14:textId="7777777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400A7EC" w14:textId="7777777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6836EFAF" w14:textId="06303074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AA296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</w:t>
      </w:r>
    </w:p>
    <w:p w14:paraId="1E95FC72" w14:textId="20C8A9E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ED214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6: 1, 3 en 5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O Here sla mij gade</w:t>
      </w:r>
    </w:p>
    <w:p w14:paraId="7B025C28" w14:textId="143C2039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13: 22 t/m 30</w:t>
      </w:r>
    </w:p>
    <w:p w14:paraId="249653F5" w14:textId="2A5D1DAF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F17E1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Liedboek 969: 1, 3  en 4</w:t>
        </w:r>
      </w:hyperlink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In Christus is noch west noch oost</w:t>
      </w:r>
    </w:p>
    <w:p w14:paraId="361FA75C" w14:textId="70A7074A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D2142" w:rsidRPr="00ED21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</w:t>
      </w:r>
      <w:r w:rsidR="00ED214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13: 24</w:t>
      </w:r>
    </w:p>
    <w:p w14:paraId="5D1B5D85" w14:textId="59C30D35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511AB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met tussenlied </w:t>
      </w:r>
      <w:hyperlink r:id="rId6" w:history="1">
        <w:proofErr w:type="spellStart"/>
        <w:r w:rsidR="00511AB2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oG</w:t>
        </w:r>
        <w:r w:rsidRPr="00F17E1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K</w:t>
        </w:r>
        <w:proofErr w:type="spellEnd"/>
        <w:r w:rsidRPr="00F17E1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Gezang 43</w:t>
        </w:r>
      </w:hyperlink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Met lampen voor het feest gereed. </w:t>
      </w:r>
    </w:p>
    <w:p w14:paraId="7DDFA648" w14:textId="14D875F2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Gezang 198: 4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Ik ben de weg, zo zegt de Heer</w:t>
      </w:r>
    </w:p>
    <w:p w14:paraId="07FB18BD" w14:textId="7777777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6F0B272" w14:textId="77777777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AFAAA90" w14:textId="10FE3C51" w:rsidR="00F17E19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17E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Gezang 232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17E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Op bergen en in dalen </w:t>
      </w:r>
    </w:p>
    <w:p w14:paraId="0A3EF616" w14:textId="1D6E266A" w:rsidR="001B42C1" w:rsidRPr="00F17E19" w:rsidRDefault="00F17E19" w:rsidP="00ED2142">
      <w:pPr>
        <w:tabs>
          <w:tab w:val="left" w:pos="851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17E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B42C1" w:rsidRPr="00F17E19" w:rsidSect="00F17E19">
      <w:pgSz w:w="8420" w:h="11907"/>
      <w:pgMar w:top="567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271EB"/>
    <w:rsid w:val="0015611C"/>
    <w:rsid w:val="00164FAF"/>
    <w:rsid w:val="00167B73"/>
    <w:rsid w:val="00194B9B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96D82"/>
    <w:rsid w:val="004B7E11"/>
    <w:rsid w:val="004C4596"/>
    <w:rsid w:val="00511AB2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2111B"/>
    <w:rsid w:val="00755B85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64A33"/>
    <w:rsid w:val="00975F4B"/>
    <w:rsid w:val="009914A9"/>
    <w:rsid w:val="00997F9C"/>
    <w:rsid w:val="009A531E"/>
    <w:rsid w:val="009D44BA"/>
    <w:rsid w:val="00A15C08"/>
    <w:rsid w:val="00A527F2"/>
    <w:rsid w:val="00A65756"/>
    <w:rsid w:val="00A867C5"/>
    <w:rsid w:val="00AA1EE4"/>
    <w:rsid w:val="00AA296F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D7A00"/>
    <w:rsid w:val="00CE75EC"/>
    <w:rsid w:val="00D17206"/>
    <w:rsid w:val="00D37F81"/>
    <w:rsid w:val="00D62AAB"/>
    <w:rsid w:val="00D927A1"/>
    <w:rsid w:val="00DE70A6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ED2142"/>
    <w:rsid w:val="00F17E19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l2MHn17564" TargetMode="External"/><Relationship Id="rId5" Type="http://schemas.openxmlformats.org/officeDocument/2006/relationships/hyperlink" Target="https://www.youtube.com/watch?v=qnTOynIku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39</cp:revision>
  <dcterms:created xsi:type="dcterms:W3CDTF">2018-08-28T08:28:00Z</dcterms:created>
  <dcterms:modified xsi:type="dcterms:W3CDTF">2021-07-20T12:54:00Z</dcterms:modified>
</cp:coreProperties>
</file>